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0E3C" w14:textId="77777777" w:rsidR="00C5421B" w:rsidRPr="004242A5" w:rsidRDefault="000B04B1">
      <w:pPr>
        <w:spacing w:before="67" w:line="264" w:lineRule="exact"/>
        <w:ind w:left="6805"/>
        <w:rPr>
          <w:b/>
          <w:sz w:val="23"/>
        </w:rPr>
      </w:pPr>
      <w:r w:rsidRPr="004242A5">
        <w:rPr>
          <w:b/>
          <w:sz w:val="23"/>
        </w:rPr>
        <w:t>Додаток</w:t>
      </w:r>
      <w:r w:rsidRPr="004242A5">
        <w:rPr>
          <w:b/>
          <w:spacing w:val="-4"/>
          <w:sz w:val="23"/>
        </w:rPr>
        <w:t xml:space="preserve"> </w:t>
      </w:r>
      <w:r w:rsidRPr="004242A5">
        <w:rPr>
          <w:b/>
          <w:spacing w:val="-5"/>
          <w:sz w:val="23"/>
        </w:rPr>
        <w:t>№2</w:t>
      </w:r>
    </w:p>
    <w:p w14:paraId="747D0E3D" w14:textId="14561593" w:rsidR="00C5421B" w:rsidRPr="004242A5" w:rsidRDefault="000B04B1">
      <w:pPr>
        <w:ind w:left="6805" w:right="488"/>
        <w:rPr>
          <w:b/>
          <w:sz w:val="23"/>
        </w:rPr>
      </w:pPr>
      <w:r w:rsidRPr="004242A5">
        <w:rPr>
          <w:b/>
          <w:sz w:val="23"/>
        </w:rPr>
        <w:t xml:space="preserve">до </w:t>
      </w:r>
      <w:r w:rsidR="00694D58">
        <w:rPr>
          <w:b/>
          <w:sz w:val="23"/>
        </w:rPr>
        <w:t xml:space="preserve">Публічного </w:t>
      </w:r>
      <w:r w:rsidRPr="004242A5">
        <w:rPr>
          <w:b/>
          <w:sz w:val="23"/>
        </w:rPr>
        <w:t>Договору про постачання електричної</w:t>
      </w:r>
      <w:r w:rsidRPr="004242A5">
        <w:rPr>
          <w:b/>
          <w:spacing w:val="-15"/>
          <w:sz w:val="23"/>
        </w:rPr>
        <w:t xml:space="preserve"> </w:t>
      </w:r>
      <w:r w:rsidRPr="004242A5">
        <w:rPr>
          <w:b/>
          <w:sz w:val="23"/>
        </w:rPr>
        <w:t>енергії</w:t>
      </w:r>
      <w:r w:rsidRPr="004242A5">
        <w:rPr>
          <w:b/>
          <w:spacing w:val="-14"/>
          <w:sz w:val="23"/>
        </w:rPr>
        <w:t xml:space="preserve"> </w:t>
      </w:r>
      <w:r w:rsidRPr="004242A5">
        <w:rPr>
          <w:b/>
          <w:sz w:val="23"/>
        </w:rPr>
        <w:t>споживачу</w:t>
      </w:r>
    </w:p>
    <w:p w14:paraId="747D0E3F" w14:textId="77777777" w:rsidR="00C5421B" w:rsidRDefault="00C5421B">
      <w:pPr>
        <w:pStyle w:val="a3"/>
        <w:spacing w:before="2"/>
        <w:rPr>
          <w:b/>
        </w:rPr>
      </w:pPr>
    </w:p>
    <w:p w14:paraId="747D0E40" w14:textId="17999B4A" w:rsidR="00C5421B" w:rsidRDefault="00BE56C8" w:rsidP="004A07E6">
      <w:pPr>
        <w:pStyle w:val="1"/>
        <w:tabs>
          <w:tab w:val="left" w:pos="4217"/>
        </w:tabs>
        <w:spacing w:line="264" w:lineRule="exact"/>
        <w:ind w:right="336" w:hanging="284"/>
        <w:jc w:val="center"/>
      </w:pPr>
      <w:r>
        <w:t xml:space="preserve">ПУБЛІЧНА </w:t>
      </w:r>
      <w:r w:rsidR="000B04B1">
        <w:t>КОМЕРЦІЙНА ПРОПОЗИЦІЯ</w:t>
      </w:r>
      <w:r w:rsidR="000B04B1">
        <w:rPr>
          <w:spacing w:val="-1"/>
        </w:rPr>
        <w:t xml:space="preserve"> </w:t>
      </w:r>
      <w:r w:rsidR="000B04B1">
        <w:t xml:space="preserve">№ </w:t>
      </w:r>
      <w:r w:rsidRPr="000B04B1">
        <w:rPr>
          <w:bCs w:val="0"/>
        </w:rPr>
        <w:t xml:space="preserve">1 </w:t>
      </w:r>
      <w:r w:rsidRPr="00BE56C8">
        <w:rPr>
          <w:bCs w:val="0"/>
        </w:rPr>
        <w:t>П</w:t>
      </w:r>
      <w:r w:rsidR="000B04B1" w:rsidRPr="00BE56C8">
        <w:rPr>
          <w:bCs w:val="0"/>
          <w:spacing w:val="-5"/>
        </w:rPr>
        <w:t>КП</w:t>
      </w:r>
    </w:p>
    <w:p w14:paraId="1ADB20C7" w14:textId="645D7E85" w:rsidR="005B35AE" w:rsidRDefault="000B04B1" w:rsidP="004A07E6">
      <w:pPr>
        <w:spacing w:before="259" w:line="259" w:lineRule="exact"/>
        <w:ind w:right="605" w:firstLine="568"/>
        <w:jc w:val="both"/>
        <w:rPr>
          <w:spacing w:val="-2"/>
        </w:rPr>
      </w:pPr>
      <w:r>
        <w:rPr>
          <w:b/>
          <w:sz w:val="23"/>
        </w:rPr>
        <w:t>ТОВАРИСТВО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З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ОБМЕЖЕНОЮ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ВІДПОВІДАЛЬНІСТЮ</w:t>
      </w:r>
      <w:r>
        <w:rPr>
          <w:b/>
          <w:spacing w:val="20"/>
          <w:sz w:val="23"/>
        </w:rPr>
        <w:t xml:space="preserve"> </w:t>
      </w:r>
      <w:r w:rsidR="004A07E6" w:rsidRPr="004A07E6">
        <w:rPr>
          <w:b/>
          <w:bCs/>
          <w:sz w:val="23"/>
        </w:rPr>
        <w:t>«</w:t>
      </w:r>
      <w:r w:rsidR="003B6A9E" w:rsidRPr="003B6A9E">
        <w:rPr>
          <w:b/>
          <w:bCs/>
          <w:sz w:val="23"/>
        </w:rPr>
        <w:t>ЕЛЕКТРО БАЛАНС</w:t>
      </w:r>
      <w:r w:rsidR="004A07E6" w:rsidRPr="004A07E6">
        <w:rPr>
          <w:b/>
          <w:bCs/>
          <w:sz w:val="23"/>
        </w:rPr>
        <w:t>»</w:t>
      </w:r>
      <w:r>
        <w:rPr>
          <w:b/>
          <w:spacing w:val="21"/>
          <w:sz w:val="23"/>
        </w:rPr>
        <w:t xml:space="preserve"> </w:t>
      </w:r>
      <w:r>
        <w:rPr>
          <w:sz w:val="23"/>
        </w:rPr>
        <w:t>(далі</w:t>
      </w:r>
      <w:r>
        <w:rPr>
          <w:spacing w:val="22"/>
          <w:sz w:val="23"/>
        </w:rPr>
        <w:t xml:space="preserve"> </w:t>
      </w:r>
      <w:r>
        <w:rPr>
          <w:sz w:val="23"/>
        </w:rPr>
        <w:t>–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Постачальник),</w:t>
      </w:r>
      <w:r w:rsidR="005601BF">
        <w:rPr>
          <w:spacing w:val="-2"/>
          <w:sz w:val="23"/>
        </w:rPr>
        <w:t xml:space="preserve"> </w:t>
      </w:r>
      <w:r w:rsidR="00FA46F0">
        <w:t xml:space="preserve">в особі </w:t>
      </w:r>
      <w:r w:rsidR="00884627">
        <w:t>д</w:t>
      </w:r>
      <w:r w:rsidR="00FA46F0">
        <w:t xml:space="preserve">иректора </w:t>
      </w:r>
      <w:r w:rsidR="00FA46F0" w:rsidRPr="00F73FC4">
        <w:t xml:space="preserve"> </w:t>
      </w:r>
      <w:r w:rsidR="007816CF" w:rsidRPr="007816CF">
        <w:rPr>
          <w:bCs/>
        </w:rPr>
        <w:t>Кушпети Володимира Тарасовича</w:t>
      </w:r>
      <w:r w:rsidR="00FA46F0" w:rsidRPr="00CC7D39">
        <w:rPr>
          <w:bCs/>
        </w:rPr>
        <w:t>, який діє на підставі Статуту</w:t>
      </w:r>
      <w:r w:rsidR="00FA46F0">
        <w:t xml:space="preserve">, що </w:t>
      </w:r>
      <w:r>
        <w:t xml:space="preserve"> діє на підставі </w:t>
      </w:r>
      <w:r w:rsidR="005B35AE" w:rsidRPr="00F73FC4">
        <w:t xml:space="preserve">ліцензії на </w:t>
      </w:r>
      <w:r w:rsidR="004A07E6">
        <w:t xml:space="preserve">право </w:t>
      </w:r>
      <w:r w:rsidR="005B35AE" w:rsidRPr="00F73FC4">
        <w:t xml:space="preserve">провадження господарської діяльності з постачання електричної енергії споживачу, виданої Постановою Національної комісії, що здійснює державне регулювання в сферах енергетики та комунальних послуг (НКРЕКП) </w:t>
      </w:r>
      <w:r w:rsidR="004A07E6" w:rsidRPr="004A07E6">
        <w:t xml:space="preserve">від </w:t>
      </w:r>
      <w:r w:rsidR="00106A64" w:rsidRPr="00106A64">
        <w:t>01.12.2021р. №2395</w:t>
      </w:r>
      <w:r>
        <w:t xml:space="preserve">, пропонує розглянути наступну комерційну </w:t>
      </w:r>
      <w:r>
        <w:rPr>
          <w:spacing w:val="-2"/>
        </w:rPr>
        <w:t>пропозицію.</w:t>
      </w:r>
    </w:p>
    <w:p w14:paraId="03BB2F05" w14:textId="76AD0A3B" w:rsidR="005B35AE" w:rsidRDefault="000B04B1" w:rsidP="004A07E6">
      <w:pPr>
        <w:spacing w:before="259" w:line="259" w:lineRule="exact"/>
        <w:ind w:right="463"/>
        <w:jc w:val="both"/>
        <w:rPr>
          <w:sz w:val="23"/>
        </w:rPr>
      </w:pPr>
      <w:r>
        <w:t>Дана комерційна пропозиція розроблена відповідно до норм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кодексу України</w:t>
      </w:r>
      <w:r w:rsidR="00A07AFE">
        <w:t>.</w:t>
      </w:r>
    </w:p>
    <w:p w14:paraId="747D0E46" w14:textId="373AAED7" w:rsidR="00C5421B" w:rsidRDefault="000B04B1" w:rsidP="005B35AE">
      <w:pPr>
        <w:spacing w:before="259" w:line="259" w:lineRule="exact"/>
        <w:ind w:left="720"/>
        <w:rPr>
          <w:sz w:val="23"/>
        </w:rPr>
      </w:pPr>
      <w:r>
        <w:rPr>
          <w:b/>
          <w:i/>
          <w:sz w:val="23"/>
        </w:rPr>
        <w:t>Предмет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комерційної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пропозиції:</w:t>
      </w:r>
      <w:r>
        <w:rPr>
          <w:b/>
          <w:i/>
          <w:spacing w:val="-1"/>
          <w:sz w:val="23"/>
        </w:rPr>
        <w:t xml:space="preserve"> </w:t>
      </w:r>
      <w:r>
        <w:rPr>
          <w:sz w:val="23"/>
        </w:rPr>
        <w:t>Постачання</w:t>
      </w:r>
      <w:r>
        <w:rPr>
          <w:spacing w:val="-3"/>
          <w:sz w:val="23"/>
        </w:rPr>
        <w:t xml:space="preserve"> </w:t>
      </w:r>
      <w:r>
        <w:rPr>
          <w:sz w:val="23"/>
        </w:rPr>
        <w:t>електричної</w:t>
      </w:r>
      <w:r>
        <w:rPr>
          <w:spacing w:val="-1"/>
          <w:sz w:val="23"/>
        </w:rPr>
        <w:t xml:space="preserve"> </w:t>
      </w:r>
      <w:r>
        <w:rPr>
          <w:sz w:val="23"/>
        </w:rPr>
        <w:t>енергії</w:t>
      </w:r>
      <w:r>
        <w:rPr>
          <w:spacing w:val="-3"/>
          <w:sz w:val="23"/>
        </w:rPr>
        <w:t xml:space="preserve"> </w:t>
      </w:r>
      <w:r>
        <w:rPr>
          <w:sz w:val="23"/>
        </w:rPr>
        <w:t>споживачу</w:t>
      </w:r>
      <w:r w:rsidR="00B81961">
        <w:rPr>
          <w:spacing w:val="-6"/>
          <w:sz w:val="23"/>
        </w:rPr>
        <w:t xml:space="preserve">, </w:t>
      </w:r>
      <w:r>
        <w:rPr>
          <w:sz w:val="23"/>
        </w:rPr>
        <w:t>як</w:t>
      </w:r>
      <w:r>
        <w:rPr>
          <w:spacing w:val="-3"/>
          <w:sz w:val="23"/>
        </w:rPr>
        <w:t xml:space="preserve"> </w:t>
      </w:r>
      <w:r>
        <w:rPr>
          <w:sz w:val="23"/>
        </w:rPr>
        <w:t>товарної</w:t>
      </w:r>
      <w:r>
        <w:rPr>
          <w:spacing w:val="-2"/>
          <w:sz w:val="23"/>
        </w:rPr>
        <w:t xml:space="preserve"> продукції.</w:t>
      </w:r>
    </w:p>
    <w:p w14:paraId="747D0E47" w14:textId="77777777" w:rsidR="00C5421B" w:rsidRDefault="00C5421B">
      <w:pPr>
        <w:pStyle w:val="a3"/>
        <w:spacing w:before="53" w:after="1"/>
        <w:rPr>
          <w:sz w:val="20"/>
        </w:rPr>
      </w:pPr>
    </w:p>
    <w:tbl>
      <w:tblPr>
        <w:tblStyle w:val="TableNormal1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067"/>
      </w:tblGrid>
      <w:tr w:rsidR="00C5421B" w14:paraId="747D0E4A" w14:textId="4B751702">
        <w:trPr>
          <w:trHeight w:val="280"/>
        </w:trPr>
        <w:tc>
          <w:tcPr>
            <w:tcW w:w="2943" w:type="dxa"/>
          </w:tcPr>
          <w:p w14:paraId="747D0E48" w14:textId="77777777" w:rsidR="00C5421B" w:rsidRDefault="000B04B1">
            <w:pPr>
              <w:pStyle w:val="TableParagraph"/>
              <w:spacing w:line="260" w:lineRule="exact"/>
              <w:ind w:left="78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Умова</w:t>
            </w:r>
          </w:p>
        </w:tc>
        <w:tc>
          <w:tcPr>
            <w:tcW w:w="8067" w:type="dxa"/>
          </w:tcPr>
          <w:p w14:paraId="747D0E49" w14:textId="77777777" w:rsidR="00C5421B" w:rsidRDefault="000B04B1">
            <w:pPr>
              <w:pStyle w:val="TableParagraph"/>
              <w:spacing w:line="260" w:lineRule="exact"/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Пропозиція</w:t>
            </w:r>
          </w:p>
        </w:tc>
      </w:tr>
      <w:tr w:rsidR="00C5421B" w14:paraId="747D0E53" w14:textId="71A05E16">
        <w:trPr>
          <w:trHeight w:val="2373"/>
        </w:trPr>
        <w:tc>
          <w:tcPr>
            <w:tcW w:w="2943" w:type="dxa"/>
          </w:tcPr>
          <w:p w14:paraId="747D0E4B" w14:textId="77777777" w:rsidR="00C5421B" w:rsidRDefault="00C5421B">
            <w:pPr>
              <w:pStyle w:val="TableParagraph"/>
              <w:ind w:left="0"/>
              <w:rPr>
                <w:sz w:val="23"/>
              </w:rPr>
            </w:pPr>
          </w:p>
          <w:p w14:paraId="747D0E4C" w14:textId="77777777" w:rsidR="00C5421B" w:rsidRDefault="00C5421B">
            <w:pPr>
              <w:pStyle w:val="TableParagraph"/>
              <w:spacing w:before="261"/>
              <w:ind w:left="0"/>
              <w:rPr>
                <w:sz w:val="23"/>
              </w:rPr>
            </w:pPr>
          </w:p>
          <w:p w14:paraId="747D0E4D" w14:textId="77777777" w:rsidR="00C5421B" w:rsidRDefault="000B04B1">
            <w:pPr>
              <w:pStyle w:val="TableParagraph"/>
              <w:ind w:left="768" w:right="415" w:hanging="34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Формула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розрахунку </w:t>
            </w:r>
            <w:r>
              <w:rPr>
                <w:b/>
                <w:i/>
                <w:spacing w:val="-2"/>
                <w:sz w:val="23"/>
              </w:rPr>
              <w:t>тарифу(ціни)</w:t>
            </w:r>
          </w:p>
        </w:tc>
        <w:tc>
          <w:tcPr>
            <w:tcW w:w="8067" w:type="dxa"/>
          </w:tcPr>
          <w:p w14:paraId="2F823208" w14:textId="338F6351" w:rsidR="00404DB3" w:rsidRDefault="00404DB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Ціна електричної енергії за 1 МВт*год</w:t>
            </w:r>
            <w:r w:rsidR="0027771F">
              <w:rPr>
                <w:sz w:val="23"/>
              </w:rPr>
              <w:t xml:space="preserve"> складає </w:t>
            </w:r>
            <w:r w:rsidR="0055019D" w:rsidRPr="0055019D">
              <w:rPr>
                <w:sz w:val="23"/>
              </w:rPr>
              <w:t>8 500 грн</w:t>
            </w:r>
            <w:r w:rsidR="0027771F">
              <w:rPr>
                <w:sz w:val="23"/>
              </w:rPr>
              <w:t xml:space="preserve">. без урахування ПДВ </w:t>
            </w:r>
            <w:r w:rsidR="002C15B1">
              <w:rPr>
                <w:sz w:val="23"/>
              </w:rPr>
              <w:t>та тарифу на послуги з розподілу та передачі електричної енергії.</w:t>
            </w:r>
          </w:p>
          <w:p w14:paraId="3AC89874" w14:textId="77777777" w:rsidR="002C15B1" w:rsidRDefault="002C15B1">
            <w:pPr>
              <w:pStyle w:val="TableParagraph"/>
              <w:spacing w:line="258" w:lineRule="exact"/>
              <w:rPr>
                <w:sz w:val="23"/>
              </w:rPr>
            </w:pPr>
          </w:p>
          <w:p w14:paraId="747D0E4E" w14:textId="6609E6ED" w:rsidR="00C5421B" w:rsidRDefault="00E57BF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Прогнозована в</w:t>
            </w:r>
            <w:r w:rsidR="002C15B1">
              <w:rPr>
                <w:sz w:val="23"/>
              </w:rPr>
              <w:t>артість електричної енергії визначається</w:t>
            </w:r>
            <w:r>
              <w:rPr>
                <w:sz w:val="23"/>
              </w:rPr>
              <w:t xml:space="preserve"> за наступною формулою</w:t>
            </w:r>
            <w:r w:rsidR="000B04B1">
              <w:rPr>
                <w:spacing w:val="-2"/>
                <w:sz w:val="23"/>
              </w:rPr>
              <w:t>:</w:t>
            </w:r>
          </w:p>
          <w:p w14:paraId="747D0E4F" w14:textId="56D95EDD" w:rsidR="00C5421B" w:rsidRDefault="000B04B1">
            <w:pPr>
              <w:pStyle w:val="TableParagraph"/>
              <w:spacing w:before="250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Wпр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</w:t>
            </w:r>
            <w:r w:rsidR="00CD23E5">
              <w:rPr>
                <w:b/>
                <w:spacing w:val="-4"/>
                <w:sz w:val="26"/>
              </w:rPr>
              <w:t>(</w:t>
            </w:r>
            <w:bookmarkStart w:id="0" w:name="_Hlk211941969"/>
            <w:r w:rsidR="0055019D">
              <w:rPr>
                <w:b/>
                <w:sz w:val="26"/>
              </w:rPr>
              <w:t>8500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грн</w:t>
            </w:r>
            <w:bookmarkEnd w:id="0"/>
            <w:r>
              <w:rPr>
                <w:b/>
                <w:sz w:val="26"/>
              </w:rPr>
              <w:t>.(без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ПДВ)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Тосп</w:t>
            </w:r>
            <w:r w:rsidR="00CD23E5">
              <w:rPr>
                <w:b/>
                <w:spacing w:val="-4"/>
                <w:sz w:val="26"/>
              </w:rPr>
              <w:t>)*1.2.</w:t>
            </w:r>
          </w:p>
          <w:p w14:paraId="747D0E50" w14:textId="77777777" w:rsidR="00C5421B" w:rsidRDefault="000B04B1">
            <w:pPr>
              <w:pStyle w:val="TableParagraph"/>
              <w:spacing w:before="237"/>
              <w:rPr>
                <w:sz w:val="23"/>
              </w:rPr>
            </w:pPr>
            <w:r>
              <w:rPr>
                <w:spacing w:val="-5"/>
                <w:sz w:val="23"/>
              </w:rPr>
              <w:t>де:</w:t>
            </w:r>
          </w:p>
          <w:p w14:paraId="747D0E51" w14:textId="77777777" w:rsidR="00C5421B" w:rsidRDefault="000B04B1">
            <w:pPr>
              <w:pStyle w:val="TableParagraph"/>
              <w:tabs>
                <w:tab w:val="left" w:pos="957"/>
                <w:tab w:val="left" w:pos="1332"/>
                <w:tab w:val="left" w:pos="3063"/>
                <w:tab w:val="left" w:pos="3858"/>
                <w:tab w:val="left" w:pos="4973"/>
                <w:tab w:val="left" w:pos="6664"/>
              </w:tabs>
              <w:spacing w:before="2"/>
              <w:ind w:right="242"/>
              <w:rPr>
                <w:sz w:val="23"/>
              </w:rPr>
            </w:pPr>
            <w:r>
              <w:rPr>
                <w:spacing w:val="-4"/>
                <w:sz w:val="23"/>
              </w:rPr>
              <w:t>Wпр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прогнозований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обсяг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базового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навантаження,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замовлений підприємством;</w:t>
            </w:r>
          </w:p>
          <w:p w14:paraId="6B75B745" w14:textId="77777777" w:rsidR="00C5421B" w:rsidRDefault="000B04B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Тосп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тариф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Оператора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передачі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(НЕК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«УКРЕНЕРГО»);</w:t>
            </w:r>
          </w:p>
          <w:p w14:paraId="43956FF3" w14:textId="77777777" w:rsidR="00CD23E5" w:rsidRDefault="00CD23E5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1.2. - арифметичне визначення подптку на додану вартість. </w:t>
            </w:r>
          </w:p>
          <w:p w14:paraId="01AF1C0E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</w:p>
          <w:p w14:paraId="7D39A8E6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Фактична вартість електричної енергії визначається за формулою:</w:t>
            </w:r>
          </w:p>
          <w:p w14:paraId="40EF17C7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</w:p>
          <w:p w14:paraId="0F81B3BC" w14:textId="6ED543BE" w:rsidR="00E54DD1" w:rsidRDefault="00E54DD1" w:rsidP="00E54DD1">
            <w:pPr>
              <w:pStyle w:val="TableParagraph"/>
              <w:spacing w:before="250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Wф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(</w:t>
            </w:r>
            <w:r>
              <w:rPr>
                <w:b/>
                <w:sz w:val="26"/>
              </w:rPr>
              <w:t>8500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грн.(без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ПДВ)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Тосп)*1.2.</w:t>
            </w:r>
          </w:p>
          <w:p w14:paraId="7DD8DFE0" w14:textId="77777777" w:rsidR="00E54DD1" w:rsidRDefault="00E54DD1" w:rsidP="00E54DD1">
            <w:pPr>
              <w:pStyle w:val="TableParagraph"/>
              <w:spacing w:before="237"/>
              <w:rPr>
                <w:sz w:val="23"/>
              </w:rPr>
            </w:pPr>
            <w:r>
              <w:rPr>
                <w:spacing w:val="-5"/>
                <w:sz w:val="23"/>
              </w:rPr>
              <w:t>де:</w:t>
            </w:r>
          </w:p>
          <w:p w14:paraId="04119781" w14:textId="52C6C94C" w:rsidR="00E54DD1" w:rsidRDefault="00E54DD1" w:rsidP="00E54DD1">
            <w:pPr>
              <w:pStyle w:val="TableParagraph"/>
              <w:tabs>
                <w:tab w:val="left" w:pos="957"/>
                <w:tab w:val="left" w:pos="1332"/>
                <w:tab w:val="left" w:pos="3063"/>
                <w:tab w:val="left" w:pos="3858"/>
                <w:tab w:val="left" w:pos="4973"/>
                <w:tab w:val="left" w:pos="6664"/>
              </w:tabs>
              <w:spacing w:before="2"/>
              <w:ind w:right="242"/>
              <w:rPr>
                <w:sz w:val="23"/>
              </w:rPr>
            </w:pPr>
            <w:r>
              <w:rPr>
                <w:spacing w:val="-4"/>
                <w:sz w:val="23"/>
              </w:rPr>
              <w:t>Wф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фактичний обсяг споживання електричної енергії споживачем за розрахунковий місяць;</w:t>
            </w:r>
          </w:p>
          <w:p w14:paraId="31EDDE8B" w14:textId="77777777" w:rsidR="00E54DD1" w:rsidRDefault="00E54DD1" w:rsidP="00E54DD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Тосп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тариф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Оператора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передачі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(НЕК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«УКРЕНЕРГО»);</w:t>
            </w:r>
          </w:p>
          <w:p w14:paraId="0D7F5A8F" w14:textId="77777777" w:rsidR="00E54DD1" w:rsidRDefault="00E54DD1" w:rsidP="00E54DD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1.2. - арифметичне визначення подптку на додану вартість. </w:t>
            </w:r>
          </w:p>
          <w:p w14:paraId="747D0E52" w14:textId="30D69EC7" w:rsidR="009E395F" w:rsidRDefault="009E395F">
            <w:pPr>
              <w:pStyle w:val="TableParagraph"/>
              <w:spacing w:line="264" w:lineRule="exact"/>
              <w:rPr>
                <w:sz w:val="23"/>
              </w:rPr>
            </w:pPr>
          </w:p>
        </w:tc>
      </w:tr>
      <w:tr w:rsidR="00C5421B" w14:paraId="747D0E58" w14:textId="35BCCA9C">
        <w:trPr>
          <w:trHeight w:val="794"/>
        </w:trPr>
        <w:tc>
          <w:tcPr>
            <w:tcW w:w="2943" w:type="dxa"/>
          </w:tcPr>
          <w:p w14:paraId="747D0E54" w14:textId="77777777" w:rsidR="00C5421B" w:rsidRDefault="000B04B1">
            <w:pPr>
              <w:pStyle w:val="TableParagraph"/>
              <w:spacing w:before="1"/>
              <w:ind w:left="485" w:right="477" w:firstLine="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Територія, на яку </w:t>
            </w:r>
            <w:r>
              <w:rPr>
                <w:b/>
                <w:i/>
                <w:spacing w:val="-2"/>
                <w:sz w:val="23"/>
              </w:rPr>
              <w:t>розповсюджується</w:t>
            </w:r>
          </w:p>
          <w:p w14:paraId="747D0E55" w14:textId="77777777" w:rsidR="00C5421B" w:rsidRDefault="000B04B1">
            <w:pPr>
              <w:pStyle w:val="TableParagraph"/>
              <w:spacing w:line="244" w:lineRule="exact"/>
              <w:ind w:left="74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комерційна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пропозиція</w:t>
            </w:r>
          </w:p>
        </w:tc>
        <w:tc>
          <w:tcPr>
            <w:tcW w:w="8067" w:type="dxa"/>
          </w:tcPr>
          <w:p w14:paraId="79FA0239" w14:textId="77777777" w:rsidR="00C5421B" w:rsidRPr="0055019D" w:rsidRDefault="009762EC" w:rsidP="009E2D33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Т</w:t>
            </w:r>
            <w:r w:rsidR="000B04B1" w:rsidRPr="0055019D">
              <w:rPr>
                <w:sz w:val="23"/>
              </w:rPr>
              <w:t>ериторії,</w:t>
            </w:r>
            <w:r w:rsidR="000B04B1" w:rsidRPr="0055019D">
              <w:rPr>
                <w:spacing w:val="78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на</w:t>
            </w:r>
            <w:r w:rsidR="000B04B1" w:rsidRPr="0055019D">
              <w:rPr>
                <w:spacing w:val="76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як</w:t>
            </w:r>
            <w:r w:rsidRPr="0055019D">
              <w:rPr>
                <w:sz w:val="23"/>
              </w:rPr>
              <w:t xml:space="preserve">их оператори системи розподілу, що зазначені </w:t>
            </w:r>
            <w:r w:rsidR="009E2D33" w:rsidRPr="0055019D">
              <w:rPr>
                <w:sz w:val="23"/>
              </w:rPr>
              <w:t>в цьому розділі</w:t>
            </w:r>
            <w:r w:rsidR="009E2D33" w:rsidRPr="0055019D">
              <w:rPr>
                <w:spacing w:val="58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здійснює діяльність з розподілу електроенергії.</w:t>
            </w:r>
          </w:p>
          <w:p w14:paraId="1AFF17B6" w14:textId="618DFCD1" w:rsidR="009E2D33" w:rsidRPr="0055019D" w:rsidRDefault="009E2D33" w:rsidP="009E2D33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Перелік ОСР:</w:t>
            </w:r>
          </w:p>
          <w:p w14:paraId="10DB6E03" w14:textId="5AA3F57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«Вінницяобленерго»</w:t>
            </w:r>
          </w:p>
          <w:p w14:paraId="4D1820C3" w14:textId="45AD13E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«Волиньобленерго»</w:t>
            </w:r>
          </w:p>
          <w:p w14:paraId="31ADB11B" w14:textId="6ACABAD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Дніпровські електромережі»</w:t>
            </w:r>
          </w:p>
          <w:p w14:paraId="6F703199" w14:textId="136C629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Донецькі електромережі»</w:t>
            </w:r>
          </w:p>
          <w:p w14:paraId="3E2B9DCA" w14:textId="2D95013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«Житомиробленерго»</w:t>
            </w:r>
          </w:p>
          <w:p w14:paraId="2A5114BE" w14:textId="07557FA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«Закарпаттяобленерго»</w:t>
            </w:r>
          </w:p>
          <w:p w14:paraId="03958602" w14:textId="264892A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ПАТ «Запоріжжяобленерго»</w:t>
            </w:r>
          </w:p>
          <w:p w14:paraId="1A42AB0F" w14:textId="3C8FB65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«Прикарпаттяобленерго» (Івано-Франківська обл.)</w:t>
            </w:r>
          </w:p>
          <w:p w14:paraId="0AA917FF" w14:textId="4A72EE83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 xml:space="preserve">ПрАТ «ДТЕК Київські електромережі» </w:t>
            </w:r>
          </w:p>
          <w:p w14:paraId="140A584C" w14:textId="5A77DA99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lastRenderedPageBreak/>
              <w:t xml:space="preserve">ПрАТ «ДТЕК Київські регіональні електромережі» </w:t>
            </w:r>
          </w:p>
          <w:p w14:paraId="0EF81DA8" w14:textId="6AFD244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«Кіровоградобленерго»</w:t>
            </w:r>
          </w:p>
          <w:p w14:paraId="5F967126" w14:textId="5929CCEA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«Львівобленерго»</w:t>
            </w:r>
          </w:p>
          <w:p w14:paraId="297FA4B5" w14:textId="3B4EC57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«Миколаївобленерго»</w:t>
            </w:r>
          </w:p>
          <w:p w14:paraId="20DE8ECB" w14:textId="461228BC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Одеські електромережі»</w:t>
            </w:r>
          </w:p>
          <w:p w14:paraId="1518CFD3" w14:textId="3B0BC32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«Полтаваобленерго»</w:t>
            </w:r>
          </w:p>
          <w:p w14:paraId="73E98F77" w14:textId="55D6393E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«Рівнеобленерго»</w:t>
            </w:r>
          </w:p>
          <w:p w14:paraId="6231C2D0" w14:textId="14FA6228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«Сумиобленерго»</w:t>
            </w:r>
          </w:p>
          <w:p w14:paraId="2A0B85B2" w14:textId="6AD2B66D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«Тернопільобленерго»</w:t>
            </w:r>
          </w:p>
          <w:p w14:paraId="1714D93B" w14:textId="03F52622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«Харківобленерго»</w:t>
            </w:r>
          </w:p>
          <w:p w14:paraId="15DE5E90" w14:textId="1015997D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«Херсонобленерго»</w:t>
            </w:r>
          </w:p>
          <w:p w14:paraId="0EDE81A6" w14:textId="06D0D9D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«Хмельницькобленерго»</w:t>
            </w:r>
          </w:p>
          <w:p w14:paraId="09206DC9" w14:textId="1D18AF9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ПАТ «Черкасиобленерго»</w:t>
            </w:r>
          </w:p>
          <w:p w14:paraId="3C207F80" w14:textId="1F090B9B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«Чернівціобленерго»</w:t>
            </w:r>
          </w:p>
          <w:p w14:paraId="45C83647" w14:textId="401BA2A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«Чернігівобленерго»</w:t>
            </w:r>
          </w:p>
          <w:p w14:paraId="747D0E57" w14:textId="21AB3259" w:rsidR="009950FC" w:rsidRPr="0055019D" w:rsidRDefault="009950FC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</w:p>
        </w:tc>
      </w:tr>
      <w:tr w:rsidR="00C5421B" w14:paraId="747D0E5C" w14:textId="30AD4C39">
        <w:trPr>
          <w:trHeight w:val="1362"/>
        </w:trPr>
        <w:tc>
          <w:tcPr>
            <w:tcW w:w="2943" w:type="dxa"/>
          </w:tcPr>
          <w:p w14:paraId="747D0E59" w14:textId="77777777" w:rsidR="00C5421B" w:rsidRDefault="000B04B1">
            <w:pPr>
              <w:pStyle w:val="TableParagraph"/>
              <w:spacing w:before="152"/>
              <w:ind w:left="167" w:right="161" w:hanging="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Умови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(терміни)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 та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спосіб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визначення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та порядок попередньої </w:t>
            </w:r>
            <w:r>
              <w:rPr>
                <w:b/>
                <w:i/>
                <w:spacing w:val="-2"/>
                <w:sz w:val="23"/>
              </w:rPr>
              <w:t>оплати</w:t>
            </w:r>
          </w:p>
        </w:tc>
        <w:tc>
          <w:tcPr>
            <w:tcW w:w="8067" w:type="dxa"/>
          </w:tcPr>
          <w:p w14:paraId="747D0E5A" w14:textId="77777777" w:rsidR="00C5421B" w:rsidRDefault="00C5421B">
            <w:pPr>
              <w:pStyle w:val="TableParagraph"/>
              <w:spacing w:before="15"/>
              <w:ind w:left="0"/>
              <w:rPr>
                <w:sz w:val="23"/>
              </w:rPr>
            </w:pPr>
          </w:p>
          <w:p w14:paraId="747D0E5B" w14:textId="77777777" w:rsidR="00C5421B" w:rsidRDefault="000B04B1">
            <w:pPr>
              <w:pStyle w:val="TableParagraph"/>
              <w:ind w:left="108" w:right="242"/>
              <w:jc w:val="both"/>
              <w:rPr>
                <w:sz w:val="23"/>
              </w:rPr>
            </w:pPr>
            <w:r w:rsidRPr="0055019D">
              <w:rPr>
                <w:sz w:val="23"/>
              </w:rPr>
              <w:t>Оплата заявлених обсягів споживання електричної енергії має бути здійснена Споживачем у наступному порядку: • до 25 числа місяця, що передує розрахунковому – повний розрахунок;</w:t>
            </w:r>
          </w:p>
        </w:tc>
      </w:tr>
      <w:tr w:rsidR="00C5421B" w14:paraId="747D0E60" w14:textId="5058DA9C">
        <w:trPr>
          <w:trHeight w:val="1321"/>
        </w:trPr>
        <w:tc>
          <w:tcPr>
            <w:tcW w:w="2943" w:type="dxa"/>
          </w:tcPr>
          <w:p w14:paraId="747D0E5D" w14:textId="77777777" w:rsidR="00C5421B" w:rsidRDefault="000B04B1">
            <w:pPr>
              <w:pStyle w:val="TableParagraph"/>
              <w:ind w:left="252" w:firstLine="44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Термін (строк) виставлення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рахунку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 спожиту електричну</w:t>
            </w:r>
          </w:p>
          <w:p w14:paraId="747D0E5E" w14:textId="77777777" w:rsidR="00C5421B" w:rsidRDefault="000B04B1">
            <w:pPr>
              <w:pStyle w:val="TableParagraph"/>
              <w:spacing w:line="264" w:lineRule="exact"/>
              <w:ind w:left="408" w:firstLine="10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енергію та термін (строк)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його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</w:t>
            </w:r>
          </w:p>
        </w:tc>
        <w:tc>
          <w:tcPr>
            <w:tcW w:w="8067" w:type="dxa"/>
          </w:tcPr>
          <w:p w14:paraId="747D0E5F" w14:textId="77777777" w:rsidR="00C5421B" w:rsidRDefault="000B04B1">
            <w:pPr>
              <w:pStyle w:val="TableParagraph"/>
              <w:spacing w:before="258"/>
              <w:ind w:right="241"/>
              <w:jc w:val="both"/>
              <w:rPr>
                <w:sz w:val="23"/>
              </w:rPr>
            </w:pPr>
            <w:r>
              <w:rPr>
                <w:sz w:val="23"/>
              </w:rPr>
              <w:t>Постачальник виставляє рахунок за спожиту електричну енергію до 5 числа місяця наступного за розрахунковим. Споживач повинен оплатити його до 10 числа місяця, що слідує після розрахункового</w:t>
            </w:r>
          </w:p>
        </w:tc>
      </w:tr>
      <w:tr w:rsidR="00C5421B" w14:paraId="747D0E64" w14:textId="3252230B">
        <w:trPr>
          <w:trHeight w:val="794"/>
        </w:trPr>
        <w:tc>
          <w:tcPr>
            <w:tcW w:w="2943" w:type="dxa"/>
          </w:tcPr>
          <w:p w14:paraId="747D0E61" w14:textId="77777777" w:rsidR="00C5421B" w:rsidRDefault="000B04B1">
            <w:pPr>
              <w:pStyle w:val="TableParagraph"/>
              <w:spacing w:line="263" w:lineRule="exact"/>
              <w:ind w:left="242" w:hanging="6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Спосіб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послугу</w:t>
            </w:r>
          </w:p>
          <w:p w14:paraId="747D0E62" w14:textId="77777777" w:rsidR="00C5421B" w:rsidRDefault="000B04B1">
            <w:pPr>
              <w:pStyle w:val="TableParagraph"/>
              <w:spacing w:line="260" w:lineRule="atLeast"/>
              <w:ind w:left="1140" w:hanging="89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з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розподілу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електричної </w:t>
            </w:r>
            <w:r>
              <w:rPr>
                <w:b/>
                <w:i/>
                <w:spacing w:val="-2"/>
                <w:sz w:val="23"/>
              </w:rPr>
              <w:t>енергії</w:t>
            </w:r>
          </w:p>
        </w:tc>
        <w:tc>
          <w:tcPr>
            <w:tcW w:w="8067" w:type="dxa"/>
          </w:tcPr>
          <w:p w14:paraId="747D0E63" w14:textId="77777777" w:rsidR="00C5421B" w:rsidRDefault="000B04B1">
            <w:pPr>
              <w:pStyle w:val="TableParagraph"/>
              <w:spacing w:before="126" w:line="242" w:lineRule="auto"/>
              <w:rPr>
                <w:sz w:val="23"/>
              </w:rPr>
            </w:pPr>
            <w:r>
              <w:rPr>
                <w:sz w:val="23"/>
              </w:rPr>
              <w:t>Споживач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здійснює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плату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послугу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розподілу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енергії безпосередньо ОСР/ОСП</w:t>
            </w:r>
          </w:p>
        </w:tc>
      </w:tr>
      <w:tr w:rsidR="00C5421B" w14:paraId="747D0E69" w14:textId="22B676B2">
        <w:trPr>
          <w:trHeight w:val="1058"/>
        </w:trPr>
        <w:tc>
          <w:tcPr>
            <w:tcW w:w="2943" w:type="dxa"/>
          </w:tcPr>
          <w:p w14:paraId="747D0E65" w14:textId="77777777" w:rsidR="00C5421B" w:rsidRDefault="000B04B1">
            <w:pPr>
              <w:pStyle w:val="TableParagraph"/>
              <w:spacing w:before="130"/>
              <w:ind w:left="77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Розмір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пені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порушення строку оплати або</w:t>
            </w:r>
          </w:p>
          <w:p w14:paraId="747D0E66" w14:textId="77777777" w:rsidR="00C5421B" w:rsidRDefault="000B04B1">
            <w:pPr>
              <w:pStyle w:val="TableParagraph"/>
              <w:spacing w:before="2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штраф</w:t>
            </w:r>
          </w:p>
        </w:tc>
        <w:tc>
          <w:tcPr>
            <w:tcW w:w="8067" w:type="dxa"/>
          </w:tcPr>
          <w:p w14:paraId="747D0E67" w14:textId="77777777" w:rsidR="00C5421B" w:rsidRDefault="000B04B1">
            <w:pPr>
              <w:pStyle w:val="TableParagraph"/>
              <w:tabs>
                <w:tab w:val="left" w:pos="616"/>
                <w:tab w:val="left" w:pos="1197"/>
                <w:tab w:val="left" w:pos="2504"/>
                <w:tab w:val="left" w:pos="3962"/>
                <w:tab w:val="left" w:pos="4888"/>
                <w:tab w:val="left" w:pos="5831"/>
                <w:tab w:val="left" w:pos="7042"/>
              </w:tabs>
              <w:ind w:right="241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разі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порушення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Споживачем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строків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оплати,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Споживач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сплачує </w:t>
            </w:r>
            <w:r>
              <w:rPr>
                <w:sz w:val="23"/>
              </w:rPr>
              <w:t>Постачальнику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пеню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розмірі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подвійної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облікової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ставки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Національного</w:t>
            </w:r>
          </w:p>
          <w:p w14:paraId="747D0E68" w14:textId="77777777" w:rsidR="00C5421B" w:rsidRDefault="000B04B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банку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суми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заборгованості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кожен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прострочення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платежу, враховуючи день фактичної оплати</w:t>
            </w:r>
          </w:p>
        </w:tc>
      </w:tr>
      <w:tr w:rsidR="00C5421B" w14:paraId="747D0E6D" w14:textId="0E5F21BC">
        <w:trPr>
          <w:trHeight w:val="1321"/>
        </w:trPr>
        <w:tc>
          <w:tcPr>
            <w:tcW w:w="2943" w:type="dxa"/>
          </w:tcPr>
          <w:p w14:paraId="747D0E6A" w14:textId="77777777" w:rsidR="00C5421B" w:rsidRDefault="000B04B1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Компенсації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споживачу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за </w:t>
            </w:r>
            <w:r>
              <w:rPr>
                <w:b/>
                <w:i/>
                <w:spacing w:val="-2"/>
                <w:sz w:val="23"/>
              </w:rPr>
              <w:t>недотримання</w:t>
            </w:r>
          </w:p>
          <w:p w14:paraId="747D0E6B" w14:textId="5B451C2B" w:rsidR="00C5421B" w:rsidRDefault="000B04B1">
            <w:pPr>
              <w:pStyle w:val="TableParagraph"/>
              <w:spacing w:line="264" w:lineRule="exact"/>
              <w:ind w:left="73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 xml:space="preserve">електропостачальником </w:t>
            </w:r>
            <w:r>
              <w:rPr>
                <w:b/>
                <w:i/>
                <w:sz w:val="23"/>
              </w:rPr>
              <w:t>комерційної якості надання послг</w:t>
            </w:r>
          </w:p>
        </w:tc>
        <w:tc>
          <w:tcPr>
            <w:tcW w:w="8067" w:type="dxa"/>
          </w:tcPr>
          <w:p w14:paraId="747D0E6C" w14:textId="77777777" w:rsidR="00C5421B" w:rsidRDefault="000B04B1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 недотримання Постачальником комерційної якості надання послуг, надається компенсація в обсягах і на умовах, що затверджені та визначені </w:t>
            </w:r>
            <w:r>
              <w:rPr>
                <w:spacing w:val="-2"/>
                <w:sz w:val="23"/>
              </w:rPr>
              <w:t>Регулятором.</w:t>
            </w:r>
          </w:p>
        </w:tc>
      </w:tr>
      <w:tr w:rsidR="00EA0190" w14:paraId="527FAF77" w14:textId="77777777">
        <w:trPr>
          <w:trHeight w:val="1321"/>
        </w:trPr>
        <w:tc>
          <w:tcPr>
            <w:tcW w:w="2943" w:type="dxa"/>
          </w:tcPr>
          <w:p w14:paraId="26884B3F" w14:textId="77777777" w:rsidR="00EA0190" w:rsidRDefault="00EA0190" w:rsidP="00EA0190">
            <w:pPr>
              <w:pStyle w:val="TableParagraph"/>
              <w:spacing w:line="263" w:lineRule="exact"/>
              <w:ind w:left="73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Наявність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pacing w:val="-5"/>
                <w:sz w:val="23"/>
              </w:rPr>
              <w:t>або</w:t>
            </w:r>
          </w:p>
          <w:p w14:paraId="55BB7558" w14:textId="77777777" w:rsidR="00EA0190" w:rsidRDefault="00EA0190" w:rsidP="00EA0190">
            <w:pPr>
              <w:pStyle w:val="TableParagraph"/>
              <w:ind w:left="237" w:right="228" w:hanging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відсутність штрафу за дострокове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припинення дії договору, розмір</w:t>
            </w:r>
          </w:p>
          <w:p w14:paraId="6BE31F6D" w14:textId="1391996C" w:rsidR="00EA0190" w:rsidRDefault="00EA0190" w:rsidP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штрафу</w:t>
            </w:r>
          </w:p>
        </w:tc>
        <w:tc>
          <w:tcPr>
            <w:tcW w:w="8067" w:type="dxa"/>
          </w:tcPr>
          <w:p w14:paraId="03399116" w14:textId="6B6BC32F" w:rsidR="00EA0190" w:rsidRDefault="00EA0190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Відсутні</w:t>
            </w:r>
          </w:p>
        </w:tc>
      </w:tr>
      <w:tr w:rsidR="00EA0190" w14:paraId="7FB05A59" w14:textId="77777777">
        <w:trPr>
          <w:trHeight w:val="1321"/>
        </w:trPr>
        <w:tc>
          <w:tcPr>
            <w:tcW w:w="2943" w:type="dxa"/>
          </w:tcPr>
          <w:p w14:paraId="077B4419" w14:textId="61F6D82D" w:rsidR="00EA0190" w:rsidRDefault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Умови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врегулювання </w:t>
            </w:r>
            <w:r>
              <w:rPr>
                <w:b/>
                <w:i/>
                <w:spacing w:val="-2"/>
                <w:sz w:val="23"/>
              </w:rPr>
              <w:t>небалансів</w:t>
            </w:r>
          </w:p>
        </w:tc>
        <w:tc>
          <w:tcPr>
            <w:tcW w:w="8067" w:type="dxa"/>
          </w:tcPr>
          <w:p w14:paraId="1EF031B9" w14:textId="4E7FA580" w:rsidR="00EA0190" w:rsidRDefault="00EA0190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небалансів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відшкодовує</w:t>
            </w:r>
            <w:r w:rsidR="00193C1A">
              <w:rPr>
                <w:sz w:val="23"/>
              </w:rPr>
              <w:t xml:space="preserve"> (врегульовує)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Постачальник</w:t>
            </w:r>
          </w:p>
        </w:tc>
      </w:tr>
      <w:tr w:rsidR="00EA0190" w14:paraId="5EEA6C2A" w14:textId="77777777">
        <w:trPr>
          <w:trHeight w:val="1321"/>
        </w:trPr>
        <w:tc>
          <w:tcPr>
            <w:tcW w:w="2943" w:type="dxa"/>
          </w:tcPr>
          <w:p w14:paraId="2B8707DD" w14:textId="0F92C959" w:rsidR="00EA0190" w:rsidRDefault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Порядок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обміну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даними</w:t>
            </w:r>
          </w:p>
        </w:tc>
        <w:tc>
          <w:tcPr>
            <w:tcW w:w="8067" w:type="dxa"/>
          </w:tcPr>
          <w:p w14:paraId="5E30CDC4" w14:textId="66C656C6" w:rsidR="00B86751" w:rsidRDefault="00EA0190" w:rsidP="00B86751">
            <w:pPr>
              <w:pStyle w:val="TableParagraph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Споживач за 3 робочі дні до початку розрахункового місяця надає прогнозний погодинний графік споживання електроенергії.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Споживач має можливість скорегувати прогнозні погодинні обсяги не пізніше 18:00 за 2 робочі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дні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до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дня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постачання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електроенергії,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на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електронну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адресу:</w:t>
            </w:r>
            <w:r w:rsidR="00B86751">
              <w:rPr>
                <w:sz w:val="23"/>
              </w:rPr>
              <w:t xml:space="preserve"> </w:t>
            </w:r>
            <w:r w:rsidR="00A05584" w:rsidRPr="00A05584">
              <w:t>llcelectrobalance@gmail.com</w:t>
            </w:r>
            <w:r w:rsidR="0055019D" w:rsidRPr="00B86751">
              <w:t xml:space="preserve"> </w:t>
            </w:r>
          </w:p>
          <w:p w14:paraId="764562C1" w14:textId="61DBC3E2" w:rsidR="004A07E6" w:rsidRDefault="004A07E6" w:rsidP="001E4895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</w:p>
        </w:tc>
      </w:tr>
      <w:tr w:rsidR="005B1602" w14:paraId="2BEA2CC9" w14:textId="77777777">
        <w:trPr>
          <w:trHeight w:val="1321"/>
        </w:trPr>
        <w:tc>
          <w:tcPr>
            <w:tcW w:w="2943" w:type="dxa"/>
          </w:tcPr>
          <w:p w14:paraId="30CE42F5" w14:textId="49F8A62A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Урахування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пільг,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субсидій</w:t>
            </w:r>
          </w:p>
        </w:tc>
        <w:tc>
          <w:tcPr>
            <w:tcW w:w="8067" w:type="dxa"/>
          </w:tcPr>
          <w:p w14:paraId="73EB7B68" w14:textId="01779EAB" w:rsidR="005B1602" w:rsidRDefault="005B1602" w:rsidP="00EA0190">
            <w:pPr>
              <w:pStyle w:val="TableParagraph"/>
              <w:ind w:right="24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Відсутнє.</w:t>
            </w:r>
          </w:p>
        </w:tc>
      </w:tr>
      <w:tr w:rsidR="005B1602" w14:paraId="16287786" w14:textId="77777777">
        <w:trPr>
          <w:trHeight w:val="1321"/>
        </w:trPr>
        <w:tc>
          <w:tcPr>
            <w:tcW w:w="2943" w:type="dxa"/>
          </w:tcPr>
          <w:p w14:paraId="3A104307" w14:textId="71F0FF36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Можливість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постачання захищеним споживачам</w:t>
            </w:r>
          </w:p>
        </w:tc>
        <w:tc>
          <w:tcPr>
            <w:tcW w:w="8067" w:type="dxa"/>
          </w:tcPr>
          <w:p w14:paraId="70BE1B72" w14:textId="77777777" w:rsidR="005B1602" w:rsidRDefault="005B1602" w:rsidP="005B160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Можливо, відповідно Порядку забезпечення постачання електричної енергії захищеним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споживачам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затвердженого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Постановою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27.12.2018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р.</w:t>
            </w:r>
          </w:p>
          <w:p w14:paraId="1CE84840" w14:textId="482FE9DC" w:rsidR="005B1602" w:rsidRDefault="005B1602" w:rsidP="005B1602">
            <w:pPr>
              <w:pStyle w:val="TableParagraph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 xml:space="preserve"> 1209.</w:t>
            </w:r>
          </w:p>
        </w:tc>
      </w:tr>
      <w:tr w:rsidR="005B1602" w14:paraId="7A002C8B" w14:textId="77777777">
        <w:trPr>
          <w:trHeight w:val="1321"/>
        </w:trPr>
        <w:tc>
          <w:tcPr>
            <w:tcW w:w="2943" w:type="dxa"/>
          </w:tcPr>
          <w:p w14:paraId="4E735E90" w14:textId="73B9CD66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Строк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дії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договору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та умови пролонгації</w:t>
            </w:r>
          </w:p>
        </w:tc>
        <w:tc>
          <w:tcPr>
            <w:tcW w:w="8067" w:type="dxa"/>
          </w:tcPr>
          <w:p w14:paraId="10DED389" w14:textId="77777777" w:rsidR="005B1602" w:rsidRDefault="005B1602" w:rsidP="005B1602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Договір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набирає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чинності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дати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підписання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Сторонами.</w:t>
            </w:r>
          </w:p>
          <w:p w14:paraId="3AFF94E7" w14:textId="2B62AED0" w:rsidR="005B1602" w:rsidRDefault="005B1602" w:rsidP="005B160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Договір діє до 31.12.202</w:t>
            </w:r>
            <w:r w:rsidR="00B81961">
              <w:rPr>
                <w:sz w:val="23"/>
              </w:rPr>
              <w:t>6</w:t>
            </w:r>
            <w:r>
              <w:rPr>
                <w:sz w:val="23"/>
              </w:rPr>
              <w:t xml:space="preserve"> року можливістю пролонгації на наступний квартал, якщо жодна із Сторін не звернеться з пропозицією про зміну умов Комерційної пропозиції.</w:t>
            </w:r>
          </w:p>
        </w:tc>
      </w:tr>
    </w:tbl>
    <w:p w14:paraId="00D32BC0" w14:textId="77777777" w:rsidR="005B1602" w:rsidRDefault="005B1602" w:rsidP="005B1602">
      <w:pPr>
        <w:tabs>
          <w:tab w:val="left" w:pos="2200"/>
        </w:tabs>
        <w:rPr>
          <w:b/>
          <w:i/>
          <w:sz w:val="23"/>
        </w:rPr>
      </w:pPr>
    </w:p>
    <w:p w14:paraId="447CC5AA" w14:textId="77777777" w:rsidR="00B75D84" w:rsidRDefault="00B75D84" w:rsidP="005B1602">
      <w:pPr>
        <w:tabs>
          <w:tab w:val="left" w:pos="2200"/>
        </w:tabs>
        <w:rPr>
          <w:b/>
          <w:i/>
          <w:sz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866"/>
      </w:tblGrid>
      <w:tr w:rsidR="00B75D84" w:rsidRPr="00F73FC4" w14:paraId="5D5CCFA7" w14:textId="77777777" w:rsidTr="00513F02">
        <w:trPr>
          <w:trHeight w:val="73"/>
        </w:trPr>
        <w:tc>
          <w:tcPr>
            <w:tcW w:w="9039" w:type="dxa"/>
          </w:tcPr>
          <w:p w14:paraId="01B7DC0F" w14:textId="5448B6B9" w:rsidR="00B75D84" w:rsidRDefault="00B75D84" w:rsidP="00513F02">
            <w:pPr>
              <w:jc w:val="center"/>
              <w:rPr>
                <w:b/>
                <w:bCs/>
              </w:rPr>
            </w:pPr>
            <w:bookmarkStart w:id="1" w:name="_Hlk211940137"/>
            <w:r w:rsidRPr="00384880">
              <w:rPr>
                <w:b/>
                <w:bCs/>
              </w:rPr>
              <w:t xml:space="preserve">Постачальник: </w:t>
            </w:r>
            <w:bookmarkStart w:id="2" w:name="_Hlk211939435"/>
            <w:r w:rsidRPr="00384880">
              <w:rPr>
                <w:b/>
                <w:bCs/>
              </w:rPr>
              <w:t>ТОВ  «</w:t>
            </w:r>
            <w:r w:rsidR="00DD3480" w:rsidRPr="00DD3480">
              <w:rPr>
                <w:b/>
                <w:bCs/>
              </w:rPr>
              <w:t>ЕЛЕКТРО БАЛАНС</w:t>
            </w:r>
            <w:r w:rsidRPr="00384880">
              <w:rPr>
                <w:b/>
                <w:bCs/>
              </w:rPr>
              <w:t>»</w:t>
            </w:r>
            <w:bookmarkEnd w:id="2"/>
          </w:p>
          <w:p w14:paraId="0581E200" w14:textId="77777777" w:rsidR="00B75D84" w:rsidRPr="00964F57" w:rsidRDefault="00B75D84" w:rsidP="00513F02">
            <w:pPr>
              <w:jc w:val="center"/>
              <w:rPr>
                <w:b/>
                <w:bCs/>
              </w:rPr>
            </w:pPr>
          </w:p>
          <w:p w14:paraId="60BBD20E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Юридична адреса</w:t>
            </w:r>
            <w:r w:rsidRPr="00E84396">
              <w:rPr>
                <w:bCs/>
                <w:color w:val="000000"/>
              </w:rPr>
              <w:t>:</w:t>
            </w:r>
          </w:p>
          <w:p w14:paraId="2076502F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 xml:space="preserve">04080, </w:t>
            </w:r>
            <w:r>
              <w:rPr>
                <w:bCs/>
                <w:color w:val="000000"/>
              </w:rPr>
              <w:t>м.Київ,</w:t>
            </w:r>
            <w:r w:rsidRPr="00E8439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вул.Кирилівська</w:t>
            </w:r>
            <w:r w:rsidRPr="00E84396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буд.69В</w:t>
            </w:r>
          </w:p>
          <w:p w14:paraId="75EEEE2B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Адреса для листування</w:t>
            </w:r>
            <w:r w:rsidRPr="00E84396">
              <w:rPr>
                <w:bCs/>
                <w:color w:val="000000"/>
              </w:rPr>
              <w:t>:</w:t>
            </w:r>
          </w:p>
          <w:p w14:paraId="6A33D251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 xml:space="preserve">04080, </w:t>
            </w:r>
            <w:r>
              <w:rPr>
                <w:bCs/>
                <w:color w:val="000000"/>
              </w:rPr>
              <w:t>м.Київ, вул.Кирилівська</w:t>
            </w:r>
            <w:r w:rsidRPr="00E84396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 xml:space="preserve">буд.69В  </w:t>
            </w:r>
            <w:r w:rsidRPr="00E84396">
              <w:rPr>
                <w:bCs/>
                <w:color w:val="000000"/>
              </w:rPr>
              <w:t>П/С №21</w:t>
            </w:r>
          </w:p>
          <w:p w14:paraId="61186070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>С/Р UA923204780000026033924924510 в АБ «УКРГАЗБАНК»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E0293F">
              <w:rPr>
                <w:b/>
                <w:color w:val="000000"/>
              </w:rPr>
              <w:t>МФО</w:t>
            </w:r>
            <w:r w:rsidRPr="00E84396">
              <w:rPr>
                <w:bCs/>
                <w:color w:val="000000"/>
              </w:rPr>
              <w:t>: 320478</w:t>
            </w:r>
          </w:p>
          <w:p w14:paraId="7F38A1EB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ЄДРПОУ</w:t>
            </w:r>
            <w:r w:rsidRPr="00E84396">
              <w:rPr>
                <w:bCs/>
                <w:color w:val="000000"/>
              </w:rPr>
              <w:t>: 44516967</w:t>
            </w:r>
          </w:p>
          <w:p w14:paraId="3AA8B087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ІПН</w:t>
            </w:r>
            <w:r w:rsidRPr="00E84396">
              <w:rPr>
                <w:bCs/>
                <w:color w:val="000000"/>
              </w:rPr>
              <w:t>: 445169626595</w:t>
            </w:r>
          </w:p>
          <w:p w14:paraId="74890421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Тел./факс</w:t>
            </w:r>
            <w:r w:rsidRPr="00E84396">
              <w:rPr>
                <w:bCs/>
                <w:color w:val="000000"/>
              </w:rPr>
              <w:t>: +380730162</w:t>
            </w:r>
            <w:r>
              <w:rPr>
                <w:bCs/>
                <w:color w:val="000000"/>
              </w:rPr>
              <w:t>1</w:t>
            </w:r>
            <w:r w:rsidRPr="00793377">
              <w:rPr>
                <w:bCs/>
                <w:color w:val="000000"/>
              </w:rPr>
              <w:t>3</w:t>
            </w:r>
            <w:r w:rsidRPr="00E84396">
              <w:rPr>
                <w:bCs/>
                <w:color w:val="000000"/>
              </w:rPr>
              <w:t>1, 0950162</w:t>
            </w:r>
            <w:r>
              <w:rPr>
                <w:bCs/>
                <w:color w:val="000000"/>
              </w:rPr>
              <w:t>13</w:t>
            </w:r>
            <w:r w:rsidRPr="00E84396">
              <w:rPr>
                <w:bCs/>
                <w:color w:val="000000"/>
              </w:rPr>
              <w:t>1</w:t>
            </w:r>
          </w:p>
          <w:p w14:paraId="47706511" w14:textId="77777777" w:rsidR="00596813" w:rsidRPr="00E84396" w:rsidRDefault="00596813" w:rsidP="00596813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ЕІС-код</w:t>
            </w:r>
            <w:r>
              <w:rPr>
                <w:bCs/>
                <w:color w:val="000000"/>
              </w:rPr>
              <w:t>:</w:t>
            </w:r>
            <w:r w:rsidRPr="00E84396">
              <w:rPr>
                <w:bCs/>
                <w:color w:val="000000"/>
              </w:rPr>
              <w:t>62X457750834875O</w:t>
            </w:r>
          </w:p>
          <w:p w14:paraId="3DE2196A" w14:textId="77777777" w:rsidR="00596813" w:rsidRPr="00E84396" w:rsidRDefault="00596813" w:rsidP="00596813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E-mail</w:t>
            </w:r>
            <w:r w:rsidRPr="00E84396">
              <w:rPr>
                <w:bCs/>
                <w:color w:val="000000"/>
              </w:rPr>
              <w:t xml:space="preserve">: </w:t>
            </w:r>
            <w:hyperlink r:id="rId7" w:history="1">
              <w:r w:rsidRPr="003E5394">
                <w:rPr>
                  <w:rStyle w:val="a5"/>
                  <w:bCs/>
                </w:rPr>
                <w:t>llcelectrobalance@gmail.com</w:t>
              </w:r>
            </w:hyperlink>
            <w:r>
              <w:rPr>
                <w:bCs/>
                <w:color w:val="000000"/>
              </w:rPr>
              <w:br/>
            </w:r>
          </w:p>
          <w:p w14:paraId="25F5C1FD" w14:textId="77777777" w:rsidR="00596813" w:rsidRDefault="00596813" w:rsidP="0059681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Директор ___________________</w:t>
            </w:r>
            <w:r w:rsidRPr="0026629B">
              <w:rPr>
                <w:b/>
                <w:bCs/>
                <w:color w:val="000000"/>
                <w:sz w:val="24"/>
                <w:szCs w:val="24"/>
              </w:rPr>
              <w:t xml:space="preserve"> Кушпета</w:t>
            </w:r>
            <w:r>
              <w:t xml:space="preserve"> </w:t>
            </w:r>
            <w:r w:rsidRPr="0026629B">
              <w:rPr>
                <w:b/>
                <w:bCs/>
                <w:color w:val="000000"/>
                <w:sz w:val="24"/>
                <w:szCs w:val="24"/>
              </w:rPr>
              <w:t>В.Т.</w:t>
            </w:r>
          </w:p>
          <w:p w14:paraId="7B0861F2" w14:textId="77777777" w:rsidR="00B75D84" w:rsidRPr="00384880" w:rsidRDefault="00B75D84" w:rsidP="00513F02">
            <w:pPr>
              <w:jc w:val="both"/>
            </w:pPr>
          </w:p>
        </w:tc>
        <w:tc>
          <w:tcPr>
            <w:tcW w:w="866" w:type="dxa"/>
          </w:tcPr>
          <w:p w14:paraId="0BA27189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71EA488B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43EDEA0B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193870E7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25501DA5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0D8E009C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1BBA26F5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4F754704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61323F44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5FB1F33C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48CD3557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03841DB4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7E7446B9" w14:textId="77777777" w:rsidR="00B75D84" w:rsidRPr="00384880" w:rsidRDefault="00B75D84" w:rsidP="00513F02">
            <w:pPr>
              <w:jc w:val="both"/>
              <w:rPr>
                <w:b/>
                <w:bCs/>
              </w:rPr>
            </w:pPr>
          </w:p>
          <w:p w14:paraId="4DCA1A39" w14:textId="77777777" w:rsidR="00B75D84" w:rsidRPr="00E41A75" w:rsidRDefault="00B75D84" w:rsidP="00513F02">
            <w:pPr>
              <w:jc w:val="both"/>
              <w:rPr>
                <w:b/>
                <w:bCs/>
              </w:rPr>
            </w:pPr>
          </w:p>
        </w:tc>
      </w:tr>
      <w:bookmarkEnd w:id="1"/>
    </w:tbl>
    <w:p w14:paraId="747D0E6E" w14:textId="77777777" w:rsidR="00B75D84" w:rsidRPr="005B1602" w:rsidRDefault="00B75D84" w:rsidP="005B1602">
      <w:pPr>
        <w:tabs>
          <w:tab w:val="left" w:pos="2200"/>
        </w:tabs>
        <w:sectPr w:rsidR="00B75D84" w:rsidRPr="005B1602">
          <w:type w:val="continuous"/>
          <w:pgSz w:w="12240" w:h="15840"/>
          <w:pgMar w:top="500" w:right="0" w:bottom="280" w:left="720" w:header="708" w:footer="708" w:gutter="0"/>
          <w:cols w:space="720"/>
        </w:sectPr>
      </w:pPr>
    </w:p>
    <w:p w14:paraId="61B2DD6B" w14:textId="63FE98E6" w:rsidR="004A07E6" w:rsidRPr="004A07E6" w:rsidRDefault="004A07E6" w:rsidP="00B75D84">
      <w:pPr>
        <w:tabs>
          <w:tab w:val="left" w:pos="4404"/>
          <w:tab w:val="left" w:pos="8052"/>
        </w:tabs>
        <w:rPr>
          <w:sz w:val="23"/>
        </w:rPr>
      </w:pPr>
    </w:p>
    <w:sectPr w:rsidR="004A07E6" w:rsidRPr="004A07E6">
      <w:pgSz w:w="12240" w:h="15840"/>
      <w:pgMar w:top="540" w:right="0" w:bottom="2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E"/>
    <w:rsid w:val="000B04B1"/>
    <w:rsid w:val="00106A64"/>
    <w:rsid w:val="00141C37"/>
    <w:rsid w:val="00182484"/>
    <w:rsid w:val="00193C1A"/>
    <w:rsid w:val="001E4895"/>
    <w:rsid w:val="001F3FF6"/>
    <w:rsid w:val="00243B8A"/>
    <w:rsid w:val="002721A6"/>
    <w:rsid w:val="0027771F"/>
    <w:rsid w:val="002C15B1"/>
    <w:rsid w:val="003438F0"/>
    <w:rsid w:val="003B6A9E"/>
    <w:rsid w:val="00404DB3"/>
    <w:rsid w:val="004147C5"/>
    <w:rsid w:val="004242A5"/>
    <w:rsid w:val="004462E6"/>
    <w:rsid w:val="00476B9E"/>
    <w:rsid w:val="004A07E6"/>
    <w:rsid w:val="00506D1B"/>
    <w:rsid w:val="00531D76"/>
    <w:rsid w:val="005358A6"/>
    <w:rsid w:val="0055019D"/>
    <w:rsid w:val="005601BF"/>
    <w:rsid w:val="00596813"/>
    <w:rsid w:val="005B1602"/>
    <w:rsid w:val="005B35AE"/>
    <w:rsid w:val="005F5253"/>
    <w:rsid w:val="00694D58"/>
    <w:rsid w:val="006B7B06"/>
    <w:rsid w:val="006C4BBE"/>
    <w:rsid w:val="006C5FC6"/>
    <w:rsid w:val="00732CDF"/>
    <w:rsid w:val="007816CF"/>
    <w:rsid w:val="007B379B"/>
    <w:rsid w:val="0082322B"/>
    <w:rsid w:val="00884627"/>
    <w:rsid w:val="008B6A1B"/>
    <w:rsid w:val="00906421"/>
    <w:rsid w:val="00924886"/>
    <w:rsid w:val="009762EC"/>
    <w:rsid w:val="0097724E"/>
    <w:rsid w:val="009950FC"/>
    <w:rsid w:val="009E2D33"/>
    <w:rsid w:val="009E395F"/>
    <w:rsid w:val="009F01B1"/>
    <w:rsid w:val="00A05584"/>
    <w:rsid w:val="00A07AFE"/>
    <w:rsid w:val="00A647DB"/>
    <w:rsid w:val="00A958F5"/>
    <w:rsid w:val="00AD699A"/>
    <w:rsid w:val="00B53200"/>
    <w:rsid w:val="00B539E0"/>
    <w:rsid w:val="00B75D84"/>
    <w:rsid w:val="00B81961"/>
    <w:rsid w:val="00B86751"/>
    <w:rsid w:val="00BE56C8"/>
    <w:rsid w:val="00C43578"/>
    <w:rsid w:val="00C5421B"/>
    <w:rsid w:val="00C77009"/>
    <w:rsid w:val="00CD23E5"/>
    <w:rsid w:val="00D238E4"/>
    <w:rsid w:val="00DD3480"/>
    <w:rsid w:val="00DF7BE9"/>
    <w:rsid w:val="00E54DD1"/>
    <w:rsid w:val="00E57BFB"/>
    <w:rsid w:val="00E904A2"/>
    <w:rsid w:val="00EA0190"/>
    <w:rsid w:val="00F9353A"/>
    <w:rsid w:val="00FA46F0"/>
    <w:rsid w:val="00FB360D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0E3C"/>
  <w15:docId w15:val="{ECE90454-3CE3-4CF3-BBCF-505F57C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4"/>
    </w:pPr>
  </w:style>
  <w:style w:type="character" w:styleId="a5">
    <w:name w:val="Hyperlink"/>
    <w:basedOn w:val="a0"/>
    <w:uiPriority w:val="99"/>
    <w:unhideWhenUsed/>
    <w:rsid w:val="001E489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4895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9F01B1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7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lcelectrobalanc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BD9A7-BF82-49BF-968F-B21F1407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D8017-439C-4EE4-BF2F-07B6B888B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6B5D7-9E10-4603-89B6-981B78C74B0F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</Words>
  <Characters>5324</Characters>
  <Application>Microsoft Office Word</Application>
  <DocSecurity>0</DocSecurity>
  <Lines>123</Lines>
  <Paragraphs>65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Andriy Fedorchuk</cp:lastModifiedBy>
  <cp:revision>32</cp:revision>
  <dcterms:created xsi:type="dcterms:W3CDTF">2025-10-20T09:20:00Z</dcterms:created>
  <dcterms:modified xsi:type="dcterms:W3CDTF">2026-02-27T09:18:00Z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0x010100E45C7CCA155AE141802138603B4BAA73</vt:lpwstr>
  </property>
  <property fmtid="{D5CDD505-2E9C-101B-9397-08002B2CF9AE}" pid="7" name="MediaServiceImageTags">
    <vt:lpwstr/>
  </property>
</Properties>
</file>